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Informations sur le déroulement du C8kend 2017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Vendredi soir 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Arrivée (potentiellement au compte goutte), récupération des clés de bungalow.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Accueil de 19h30 à 21h30 : possibilité de partager un apéro (apporter les spécialités de votre région !)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Chaque groupe se gère pour dîner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Samedi 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Déjeuner ensemble au camping OU pic-nic (selon possibilité du traiteur) à la base de loisir de Jablines-Annet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Activités sur la base de loisir 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Ensemble, sur des olympiades (tir à la corde, blind test, tomate, autres activités...) durant 1h à 2h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Possibilité de téléski nautique ou autre activité nautique : kayak, paddle, …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Terrain de tennis et foot en accès libre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Apéritif offert par l’Association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Dîner ensemble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Soirée dans la salle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Dimanche 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Remise des clefs des bungalows (avant 15h)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Déjeuner ensemble au camping et départ selon volontés des participants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rPr>
          <w:rtl w:val="0"/>
        </w:rPr>
        <w:t xml:space="preserve">Mise à jour : 10/05/17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